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ALLEGATO 3)</w:t>
      </w:r>
    </w:p>
    <w:tbl>
      <w:tblPr>
        <w:tblW w:w="9854" w:type="dxa"/>
        <w:jc w:val="left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3"/>
        <w:gridCol w:w="6060"/>
      </w:tblGrid>
      <w:tr>
        <w:trPr/>
        <w:tc>
          <w:tcPr>
            <w:tcW w:w="985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color="auto" w:fill="17365D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NORMATIVA DI RIFERIMENTO DELLA CONVENZIONE D’ACCESSO AL SILER</w:t>
            </w:r>
          </w:p>
        </w:tc>
      </w:tr>
      <w:tr>
        <w:trPr/>
        <w:tc>
          <w:tcPr>
            <w:tcW w:w="3793" w:type="dxa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szCs w:val="24"/>
              </w:rPr>
              <w:t>Il D.lgs. 23 dicembre 1997, n. 469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/>
            </w:pPr>
            <w:r>
              <w:rPr>
                <w:rFonts w:cs="Calibri" w:ascii="Calibri" w:hAnsi="Calibri"/>
                <w:szCs w:val="24"/>
              </w:rPr>
              <w:t>Conferimento alle Regioni e agli Enti Locali di funzione e compiti in materia di mercato del lavoro, a norma dell’articolo 1 della Legge 15 marzo 1997, n. 59”</w:t>
            </w:r>
          </w:p>
        </w:tc>
      </w:tr>
      <w:tr>
        <w:trPr/>
        <w:tc>
          <w:tcPr>
            <w:tcW w:w="3793" w:type="dxa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szCs w:val="24"/>
              </w:rPr>
              <w:t>Il D.lgs. 14 settembre 2015, n. 150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  <w:t>Disposizioni  per il riordino della normativa in materia di servizi per il lavoro e di politiche attive, ai sensi dell’articolo  1, comma 3, della legge 10 dicembre 2014, n. 183</w:t>
            </w:r>
          </w:p>
        </w:tc>
      </w:tr>
      <w:tr>
        <w:trPr/>
        <w:tc>
          <w:tcPr>
            <w:tcW w:w="3793" w:type="dxa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szCs w:val="24"/>
              </w:rPr>
              <w:t>Legge regionale 24 maggio 2004, n. 11,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  <w:t>Sviluppo regionale della società dell’informazione</w:t>
            </w:r>
          </w:p>
        </w:tc>
      </w:tr>
      <w:tr>
        <w:trPr/>
        <w:tc>
          <w:tcPr>
            <w:tcW w:w="3793" w:type="dxa"/>
            <w:vMerge w:val="restart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Legge regionale 1 agosto 2005 n. 17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  <w:t>Norme per la promozione, dell’occupazione, della qualità, sicurezza e regolarità del lavoro</w:t>
            </w:r>
          </w:p>
        </w:tc>
      </w:tr>
      <w:tr>
        <w:trPr>
          <w:trHeight w:val="346" w:hRule="atLeast"/>
        </w:trPr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  <w:highlight w:val="yellow"/>
              </w:rPr>
            </w:pPr>
            <w:r>
              <w:rPr>
                <w:rFonts w:cs="Calibri" w:ascii="Calibri" w:hAnsi="Calibri"/>
                <w:sz w:val="20"/>
              </w:rPr>
              <w:t>Articolo 32bis – Agenzia regionale per il lavoro</w:t>
            </w:r>
          </w:p>
        </w:tc>
      </w:tr>
      <w:tr>
        <w:trPr>
          <w:trHeight w:val="408" w:hRule="atLeast"/>
        </w:trPr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38 - Sistema informativo lavoro dell’Emilia-Romagna SILER</w:t>
            </w:r>
          </w:p>
        </w:tc>
      </w:tr>
      <w:tr>
        <w:trPr/>
        <w:tc>
          <w:tcPr>
            <w:tcW w:w="3793" w:type="dxa"/>
            <w:tcBorders>
              <w:top w:val="single" w:sz="8" w:space="0" w:color="4F81BD"/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color="auto"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Legge regionale 30 luglio 2015 n. 13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color="auto"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  <w:t>Riforma del sistema di governo regionale e locale e disposizioni su Città metropolitana di Bologna, Province, Comuni e loro unioni</w:t>
            </w:r>
          </w:p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Art. 52 - Prime disposizioni per la riforma del sistema regionale dei servizi per l’impiego</w:t>
            </w:r>
          </w:p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Art. 53 – Disposizioni di prima applicazione concernenti l’istituzione dell’Agenzia regionale per il lavoro</w:t>
            </w:r>
          </w:p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Art. 54 – Integrazione alla legge regionale n. 17 del 2015. Istituzione dell’Agenzia regionale per il lavoro</w:t>
            </w:r>
          </w:p>
          <w:p>
            <w:pPr>
              <w:pStyle w:val="Rientrocorpodeltesto"/>
              <w:ind w:hanging="0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</w:r>
          </w:p>
        </w:tc>
      </w:tr>
      <w:tr>
        <w:trPr/>
        <w:tc>
          <w:tcPr>
            <w:tcW w:w="3793" w:type="dxa"/>
            <w:vMerge w:val="restart"/>
            <w:tcBorders>
              <w:top w:val="single" w:sz="8" w:space="0" w:color="4F81BD"/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szCs w:val="24"/>
              </w:rPr>
              <w:t>Legge n. 241/90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  <w:t>Nuove norme in materia di procedimento amministrativo e di diritto di accesso ai documenti amministrativi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15 - Accordi tra pubbliche amministrazioni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Articoli 22 e ss - in materia di accesso a documentazione amministrativa</w:t>
            </w:r>
          </w:p>
        </w:tc>
      </w:tr>
      <w:tr>
        <w:trPr/>
        <w:tc>
          <w:tcPr>
            <w:tcW w:w="3793" w:type="dxa"/>
            <w:vMerge w:val="restart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szCs w:val="24"/>
              </w:rPr>
              <w:t>D.P.R. n. 445/2000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Testo unico delle disposizioni legislative e regolamentari in materia di documentazione amministrativa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Art. 43 - Accertamenti d'ufficio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46 - Dichiarazioni sostitutive di certificazioni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46 bis - Acquisizione d'ufficio di informazioni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47 - Dichiarazioni sostitutive dell'atto di notorietà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71 - Modalità dei controlli.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</w:rPr>
              <w:t xml:space="preserve">Articolo </w:t>
            </w:r>
            <w:r>
              <w:rPr>
                <w:rFonts w:cs="Calibri"/>
                <w:sz w:val="20"/>
                <w:szCs w:val="20"/>
                <w:lang w:eastAsia="it-IT"/>
              </w:rPr>
              <w:t>72 - Responsabilità in materia di accertamento d'ufficio e di esecuzione dei controlli</w:t>
            </w:r>
          </w:p>
        </w:tc>
      </w:tr>
      <w:tr>
        <w:trPr/>
        <w:tc>
          <w:tcPr>
            <w:tcW w:w="3793" w:type="dxa"/>
            <w:vMerge w:val="restart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D.Lgs. n. 196/2003</w:t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</w:rPr>
            </w:pPr>
            <w:r>
              <w:rPr>
                <w:rFonts w:cs="Calibri"/>
                <w:b/>
              </w:rPr>
              <w:t>Codice in materia di protezione dei dati personali e ss.mm</w:t>
            </w:r>
            <w:r>
              <w:rPr>
                <w:rFonts w:cs="Calibri"/>
              </w:rPr>
              <w:t>.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4 - Definizioni.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13 - Informativa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18 - Principi applicabili a tutti i trattamenti effettuati da soggetti pubblici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19 - Principi applicabili al trattamento di dati diversi da quelli sensibili e giudiziari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20 - Principi applicabili al trattamento di dati sensibili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21 - Principi applicabili al trattamento di dati giudiziari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22 - Principi applicabili al trattamento di dati sensibili e giudiziari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28 - Titolare del trattamento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29 - Responsabile del trattamento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30 - Incaricati del trattamento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31 - Obblighi di sicurezza.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33 - Misure minime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34 - Trattamenti con strumenti elettronici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Articolo 35 - Trattamenti senza l'ausilio di strumenti elettronici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All. B) - Disciplinare tecnico in materia di misure minime di sicurezza</w:t>
            </w:r>
          </w:p>
        </w:tc>
      </w:tr>
      <w:tr>
        <w:trPr/>
        <w:tc>
          <w:tcPr>
            <w:tcW w:w="3793" w:type="dxa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szCs w:val="24"/>
              </w:rPr>
              <w:t>D.Lgs. n. 82/2005,</w:t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Codice dell’Amministrazione digitale e ss.mm.</w:t>
            </w:r>
          </w:p>
        </w:tc>
      </w:tr>
      <w:tr>
        <w:trPr/>
        <w:tc>
          <w:tcPr>
            <w:tcW w:w="3793" w:type="dxa"/>
            <w:vMerge w:val="restart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Articolo  </w:t>
            </w:r>
            <w:r>
              <w:rPr>
                <w:rFonts w:cs="Calibri"/>
                <w:sz w:val="20"/>
                <w:szCs w:val="20"/>
              </w:rPr>
              <w:t>15 - Digitalizzazione e riorganizzazione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Articolo  </w:t>
            </w:r>
            <w:r>
              <w:rPr>
                <w:rFonts w:cs="Calibri"/>
                <w:sz w:val="20"/>
                <w:szCs w:val="20"/>
              </w:rPr>
              <w:t>24 - Firma digitale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Articolo </w:t>
            </w:r>
            <w:r>
              <w:rPr>
                <w:rFonts w:cs="Calibri"/>
                <w:sz w:val="20"/>
                <w:szCs w:val="20"/>
              </w:rPr>
              <w:t>50 - Disponibilità dei dati delle pubbliche amministrazioni</w:t>
            </w:r>
          </w:p>
        </w:tc>
      </w:tr>
      <w:tr>
        <w:trPr/>
        <w:tc>
          <w:tcPr>
            <w:tcW w:w="3793" w:type="dxa"/>
            <w:vMerge w:val="continue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Articolo </w:t>
            </w:r>
            <w:r>
              <w:rPr>
                <w:rFonts w:cs="Calibri"/>
                <w:sz w:val="20"/>
                <w:szCs w:val="20"/>
              </w:rPr>
              <w:t>75 - Partecipazione al Sistema pubblico di connettività</w:t>
            </w:r>
          </w:p>
        </w:tc>
      </w:tr>
      <w:tr>
        <w:trPr/>
        <w:tc>
          <w:tcPr>
            <w:tcW w:w="3793" w:type="dxa"/>
            <w:vMerge w:val="continue"/>
            <w:tcBorders>
              <w:left w:val="single" w:sz="4" w:space="0" w:color="00000A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jc w:val="left"/>
              <w:rPr>
                <w:rFonts w:cs="Calibri"/>
                <w:b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</w:r>
          </w:p>
        </w:tc>
        <w:tc>
          <w:tcPr>
            <w:tcW w:w="6060" w:type="dxa"/>
            <w:tcBorders>
              <w:left w:val="single" w:sz="8" w:space="0" w:color="4F81BD"/>
              <w:right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Articolo - </w:t>
            </w:r>
            <w:r>
              <w:rPr>
                <w:rFonts w:cs="Calibri"/>
                <w:sz w:val="20"/>
                <w:szCs w:val="20"/>
              </w:rPr>
              <w:t>81. Ruolo DigitPA</w:t>
            </w:r>
          </w:p>
        </w:tc>
      </w:tr>
      <w:tr>
        <w:trPr/>
        <w:tc>
          <w:tcPr>
            <w:tcW w:w="3793" w:type="dxa"/>
            <w:tcBorders>
              <w:top w:val="single" w:sz="8" w:space="0" w:color="4F81BD"/>
              <w:left w:val="single" w:sz="4" w:space="0" w:color="00000A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12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Direttiva del Ministro della Pubblica Amministrazione e della semplificazione del 22 dicembre 2011</w:t>
            </w:r>
          </w:p>
        </w:tc>
        <w:tc>
          <w:tcPr>
            <w:tcW w:w="6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8" w:space="0" w:color="4F81BD"/>
              <w:insideV w:val="single" w:sz="8" w:space="0" w:color="4F81BD"/>
            </w:tcBorders>
            <w:shd w:fill="auto" w:val="clear"/>
            <w:tcMar>
              <w:left w:w="107" w:type="dxa"/>
            </w:tcMar>
          </w:tcPr>
          <w:p>
            <w:pPr>
              <w:pStyle w:val="Rientrocorpodeltesto"/>
              <w:ind w:hanging="0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Adempimenti urgenti per l’applicazione delle nuove disposizioni in materia di certificati e dichiarazioni sostitutive di cui all’articolo 15 della Legge 12 novembre 2011, n. 183</w:t>
            </w:r>
          </w:p>
        </w:tc>
      </w:tr>
    </w:tbl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7ebc"/>
    <w:pPr>
      <w:widowControl/>
      <w:bidi w:val="0"/>
      <w:spacing w:lineRule="exact" w:line="360" w:before="0" w:after="200"/>
      <w:jc w:val="both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entrocorpodeltestoCarattere" w:customStyle="1">
    <w:name w:val="Rientro corpo del testo Carattere"/>
    <w:link w:val="Rientrocorpodeltesto"/>
    <w:uiPriority w:val="99"/>
    <w:qFormat/>
    <w:locked/>
    <w:rsid w:val="00b71495"/>
    <w:rPr>
      <w:rFonts w:ascii="Courier New" w:hAnsi="Courier New" w:cs="Times New Roman"/>
      <w:sz w:val="20"/>
      <w:szCs w:val="20"/>
      <w:lang w:eastAsia="it-IT"/>
    </w:rPr>
  </w:style>
  <w:style w:type="character" w:styleId="CollegamentoInternet">
    <w:name w:val="Collegamento Internet"/>
    <w:uiPriority w:val="99"/>
    <w:rsid w:val="0052789a"/>
    <w:rPr>
      <w:rFonts w:cs="Times New Roman"/>
      <w:color w:val="0000FF"/>
      <w:u w:val="single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Rientrocorpodeltesto">
    <w:name w:val="Body Text Indent"/>
    <w:basedOn w:val="Normal"/>
    <w:link w:val="RientrocorpodeltestoCarattere"/>
    <w:uiPriority w:val="99"/>
    <w:rsid w:val="00b71495"/>
    <w:pPr>
      <w:spacing w:lineRule="auto" w:line="240" w:before="0" w:after="0"/>
      <w:ind w:firstLine="708"/>
    </w:pPr>
    <w:rPr>
      <w:rFonts w:ascii="Courier New" w:hAnsi="Courier New" w:eastAsia="Times New Roman"/>
      <w:sz w:val="24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lencochiaro-Colore11">
    <w:name w:val="Elenco chiaro - Colore 11"/>
    <w:uiPriority w:val="99"/>
    <w:rsid w:val="00990a14"/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6B3DB999A764490B6FABF9F4EBCBF" ma:contentTypeVersion="0" ma:contentTypeDescription="Creare un nuovo documento." ma:contentTypeScope="" ma:versionID="9ba7f05f73175fd9270b4abada8d0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D3853-7B13-43F7-B750-2923ECA6B28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157F97-16F0-4F14-9061-210E385CAF5D}"/>
</file>

<file path=customXml/itemProps3.xml><?xml version="1.0" encoding="utf-8"?>
<ds:datastoreItem xmlns:ds="http://schemas.openxmlformats.org/officeDocument/2006/customXml" ds:itemID="{1EBD0D62-6344-450C-8481-CF8BF3E00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LibreOffice/5.1.3.2$Windows_x86 LibreOffice_project/644e4637d1d8544fd9f56425bd6cec110e49301b</Application>
  <Pages>2</Pages>
  <Words>517</Words>
  <Characters>2985</Characters>
  <CharactersWithSpaces>3454</CharactersWithSpaces>
  <Paragraphs>55</Paragraphs>
  <Company>Regione Emilia-Romagna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2016-05-25T14:20:00Z</dcterms:created>
  <dc:creator>Silvio Noce</dc:creator>
  <dc:description/>
  <dc:language>it-IT</dc:language>
  <cp:lastModifiedBy/>
  <cp:lastPrinted>2012-05-22T13:01:00Z</cp:lastPrinted>
  <dcterms:modified xsi:type="dcterms:W3CDTF">2016-09-20T11:11:54Z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ContentTypeId">
    <vt:lpwstr>0x0101001E36B3DB999A764490B6FABF9F4EBCBF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